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仿宋" w:hAnsi="仿宋" w:eastAsia="仿宋" w:cs="仿宋"/>
          <w:b/>
          <w:bCs/>
          <w:sz w:val="28"/>
          <w:szCs w:val="28"/>
        </w:rPr>
      </w:pPr>
      <w:r>
        <w:rPr>
          <w:rFonts w:hint="eastAsia" w:ascii="仿宋" w:hAnsi="仿宋" w:eastAsia="仿宋" w:cs="仿宋"/>
          <w:b/>
          <w:bCs/>
          <w:sz w:val="28"/>
          <w:szCs w:val="28"/>
        </w:rPr>
        <w:t>海证期货有限公司期货市场投资者销户申请表</w:t>
      </w:r>
    </w:p>
    <w:tbl>
      <w:tblPr>
        <w:tblStyle w:val="2"/>
        <w:tblW w:w="9213" w:type="dxa"/>
        <w:jc w:val="center"/>
        <w:tblInd w:w="0" w:type="dxa"/>
        <w:tblLayout w:type="fixed"/>
        <w:tblCellMar>
          <w:top w:w="0" w:type="dxa"/>
          <w:left w:w="108" w:type="dxa"/>
          <w:bottom w:w="0" w:type="dxa"/>
          <w:right w:w="108" w:type="dxa"/>
        </w:tblCellMar>
      </w:tblPr>
      <w:tblGrid>
        <w:gridCol w:w="1365"/>
        <w:gridCol w:w="477"/>
        <w:gridCol w:w="2074"/>
        <w:gridCol w:w="65"/>
        <w:gridCol w:w="267"/>
        <w:gridCol w:w="1417"/>
        <w:gridCol w:w="1937"/>
        <w:gridCol w:w="190"/>
        <w:gridCol w:w="1421"/>
      </w:tblGrid>
      <w:tr>
        <w:tblPrEx>
          <w:tblLayout w:type="fixed"/>
          <w:tblCellMar>
            <w:top w:w="0" w:type="dxa"/>
            <w:left w:w="108" w:type="dxa"/>
            <w:bottom w:w="0" w:type="dxa"/>
            <w:right w:w="108" w:type="dxa"/>
          </w:tblCellMar>
        </w:tblPrEx>
        <w:trPr>
          <w:trHeight w:val="460" w:hRule="exact"/>
          <w:jc w:val="center"/>
        </w:trPr>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会员名称</w:t>
            </w:r>
          </w:p>
        </w:tc>
        <w:tc>
          <w:tcPr>
            <w:tcW w:w="7848"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海证期货有限公司</w:t>
            </w:r>
          </w:p>
        </w:tc>
      </w:tr>
      <w:tr>
        <w:tblPrEx>
          <w:tblLayout w:type="fixed"/>
          <w:tblCellMar>
            <w:top w:w="0" w:type="dxa"/>
            <w:left w:w="108" w:type="dxa"/>
            <w:bottom w:w="0" w:type="dxa"/>
            <w:right w:w="108" w:type="dxa"/>
          </w:tblCellMar>
        </w:tblPrEx>
        <w:trPr>
          <w:trHeight w:val="408" w:hRule="exact"/>
          <w:jc w:val="center"/>
        </w:trPr>
        <w:tc>
          <w:tcPr>
            <w:tcW w:w="1365"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会员号</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上海期货交易所</w:t>
            </w:r>
          </w:p>
        </w:tc>
        <w:tc>
          <w:tcPr>
            <w:tcW w:w="174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0153</w:t>
            </w:r>
          </w:p>
        </w:tc>
        <w:tc>
          <w:tcPr>
            <w:tcW w:w="193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大连商品交易所</w:t>
            </w:r>
          </w:p>
        </w:tc>
        <w:tc>
          <w:tcPr>
            <w:tcW w:w="16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0126</w:t>
            </w:r>
          </w:p>
        </w:tc>
      </w:tr>
      <w:tr>
        <w:tblPrEx>
          <w:tblLayout w:type="fixed"/>
          <w:tblCellMar>
            <w:top w:w="0" w:type="dxa"/>
            <w:left w:w="108" w:type="dxa"/>
            <w:bottom w:w="0" w:type="dxa"/>
            <w:right w:w="108" w:type="dxa"/>
          </w:tblCellMar>
        </w:tblPrEx>
        <w:trPr>
          <w:trHeight w:val="384" w:hRule="exact"/>
          <w:jc w:val="center"/>
        </w:trPr>
        <w:tc>
          <w:tcPr>
            <w:tcW w:w="1365" w:type="dxa"/>
            <w:vMerge w:val="continue"/>
            <w:tcBorders>
              <w:left w:val="single" w:color="auto" w:sz="4" w:space="0"/>
              <w:right w:val="single" w:color="auto" w:sz="4" w:space="0"/>
            </w:tcBorders>
            <w:vAlign w:val="center"/>
          </w:tcPr>
          <w:p>
            <w:pPr>
              <w:jc w:val="center"/>
              <w:rPr>
                <w:rFonts w:ascii="仿宋" w:hAnsi="仿宋" w:eastAsia="仿宋" w:cs="仿宋"/>
                <w:szCs w:val="21"/>
              </w:rPr>
            </w:pPr>
          </w:p>
        </w:tc>
        <w:tc>
          <w:tcPr>
            <w:tcW w:w="2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郑州商品交易所</w:t>
            </w:r>
          </w:p>
        </w:tc>
        <w:tc>
          <w:tcPr>
            <w:tcW w:w="174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0222</w:t>
            </w:r>
          </w:p>
        </w:tc>
        <w:tc>
          <w:tcPr>
            <w:tcW w:w="193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中国金融期货交易所</w:t>
            </w:r>
          </w:p>
        </w:tc>
        <w:tc>
          <w:tcPr>
            <w:tcW w:w="16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0155</w:t>
            </w:r>
          </w:p>
        </w:tc>
      </w:tr>
      <w:tr>
        <w:tblPrEx>
          <w:tblLayout w:type="fixed"/>
          <w:tblCellMar>
            <w:top w:w="0" w:type="dxa"/>
            <w:left w:w="108" w:type="dxa"/>
            <w:bottom w:w="0" w:type="dxa"/>
            <w:right w:w="108" w:type="dxa"/>
          </w:tblCellMar>
        </w:tblPrEx>
        <w:trPr>
          <w:trHeight w:val="353" w:hRule="exact"/>
          <w:jc w:val="center"/>
        </w:trPr>
        <w:tc>
          <w:tcPr>
            <w:tcW w:w="1365"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255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上海国际能源交易中心</w:t>
            </w:r>
          </w:p>
        </w:tc>
        <w:tc>
          <w:tcPr>
            <w:tcW w:w="174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8153</w:t>
            </w:r>
          </w:p>
        </w:tc>
        <w:tc>
          <w:tcPr>
            <w:tcW w:w="193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1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Layout w:type="fixed"/>
          <w:tblCellMar>
            <w:top w:w="0" w:type="dxa"/>
            <w:left w:w="108" w:type="dxa"/>
            <w:bottom w:w="0" w:type="dxa"/>
            <w:right w:w="108" w:type="dxa"/>
          </w:tblCellMar>
        </w:tblPrEx>
        <w:trPr>
          <w:trHeight w:val="422" w:hRule="exact"/>
          <w:jc w:val="center"/>
        </w:trPr>
        <w:tc>
          <w:tcPr>
            <w:tcW w:w="9213"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b/>
                <w:szCs w:val="21"/>
              </w:rPr>
              <w:t>销户申请（客户填写）</w:t>
            </w:r>
          </w:p>
        </w:tc>
      </w:tr>
      <w:tr>
        <w:tblPrEx>
          <w:tblLayout w:type="fixed"/>
          <w:tblCellMar>
            <w:top w:w="0" w:type="dxa"/>
            <w:left w:w="108" w:type="dxa"/>
            <w:bottom w:w="0" w:type="dxa"/>
            <w:right w:w="108" w:type="dxa"/>
          </w:tblCellMar>
        </w:tblPrEx>
        <w:trPr>
          <w:trHeight w:val="470" w:hRule="exact"/>
          <w:jc w:val="center"/>
        </w:trPr>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资金账号</w:t>
            </w:r>
          </w:p>
        </w:tc>
        <w:tc>
          <w:tcPr>
            <w:tcW w:w="261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客户名称</w:t>
            </w:r>
          </w:p>
        </w:tc>
        <w:tc>
          <w:tcPr>
            <w:tcW w:w="354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Layout w:type="fixed"/>
          <w:tblCellMar>
            <w:top w:w="0" w:type="dxa"/>
            <w:left w:w="108" w:type="dxa"/>
            <w:bottom w:w="0" w:type="dxa"/>
            <w:right w:w="108" w:type="dxa"/>
          </w:tblCellMar>
        </w:tblPrEx>
        <w:trPr>
          <w:trHeight w:val="446" w:hRule="exact"/>
          <w:jc w:val="center"/>
        </w:trPr>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证件类型</w:t>
            </w:r>
          </w:p>
        </w:tc>
        <w:tc>
          <w:tcPr>
            <w:tcW w:w="261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c>
          <w:tcPr>
            <w:tcW w:w="16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证件号码</w:t>
            </w:r>
          </w:p>
        </w:tc>
        <w:tc>
          <w:tcPr>
            <w:tcW w:w="354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p>
        </w:tc>
      </w:tr>
      <w:tr>
        <w:tblPrEx>
          <w:tblLayout w:type="fixed"/>
          <w:tblCellMar>
            <w:top w:w="0" w:type="dxa"/>
            <w:left w:w="108" w:type="dxa"/>
            <w:bottom w:w="0" w:type="dxa"/>
            <w:right w:w="108" w:type="dxa"/>
          </w:tblCellMar>
        </w:tblPrEx>
        <w:trPr>
          <w:trHeight w:val="1339" w:hRule="exact"/>
          <w:jc w:val="center"/>
        </w:trPr>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销户原因</w:t>
            </w:r>
          </w:p>
        </w:tc>
        <w:tc>
          <w:tcPr>
            <w:tcW w:w="7848" w:type="dxa"/>
            <w:gridSpan w:val="8"/>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 xml:space="preserve">□对公司服务不满意；     □在其它期货公司已开户；   □期货交易风险太大；   </w:t>
            </w:r>
          </w:p>
          <w:p>
            <w:pPr>
              <w:rPr>
                <w:rFonts w:ascii="仿宋" w:hAnsi="仿宋" w:eastAsia="仿宋" w:cs="仿宋"/>
                <w:szCs w:val="21"/>
                <w:u w:val="single"/>
              </w:rPr>
            </w:pPr>
            <w:r>
              <w:rPr>
                <w:rFonts w:hint="eastAsia" w:ascii="仿宋" w:hAnsi="仿宋" w:eastAsia="仿宋" w:cs="仿宋"/>
                <w:szCs w:val="21"/>
              </w:rPr>
              <w:t>□被认定为市场禁入者的；     □其它：</w:t>
            </w:r>
            <w:r>
              <w:rPr>
                <w:rFonts w:hint="eastAsia" w:ascii="仿宋" w:hAnsi="仿宋" w:eastAsia="仿宋" w:cs="仿宋"/>
                <w:szCs w:val="21"/>
                <w:u w:val="single"/>
              </w:rPr>
              <w:t xml:space="preserve">                              </w:t>
            </w:r>
          </w:p>
          <w:p>
            <w:pPr>
              <w:rPr>
                <w:rFonts w:ascii="仿宋" w:hAnsi="仿宋" w:eastAsia="仿宋" w:cs="仿宋"/>
                <w:b/>
                <w:szCs w:val="21"/>
              </w:rPr>
            </w:pPr>
            <w:r>
              <w:rPr>
                <w:rFonts w:hint="eastAsia" w:ascii="仿宋" w:hAnsi="仿宋" w:eastAsia="仿宋" w:cs="仿宋"/>
                <w:b/>
                <w:szCs w:val="21"/>
              </w:rPr>
              <w:t xml:space="preserve">注：由投资者在□内打“√” </w:t>
            </w:r>
          </w:p>
        </w:tc>
      </w:tr>
      <w:tr>
        <w:tblPrEx>
          <w:tblLayout w:type="fixed"/>
          <w:tblCellMar>
            <w:top w:w="0" w:type="dxa"/>
            <w:left w:w="108" w:type="dxa"/>
            <w:bottom w:w="0" w:type="dxa"/>
            <w:right w:w="108" w:type="dxa"/>
          </w:tblCellMar>
        </w:tblPrEx>
        <w:trPr>
          <w:trHeight w:val="446" w:hRule="exact"/>
          <w:jc w:val="center"/>
        </w:trPr>
        <w:tc>
          <w:tcPr>
            <w:tcW w:w="9213"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b/>
                <w:szCs w:val="21"/>
              </w:rPr>
              <w:t>以下由客户根据需要勾选，非必选</w:t>
            </w:r>
          </w:p>
        </w:tc>
      </w:tr>
      <w:tr>
        <w:tblPrEx>
          <w:tblLayout w:type="fixed"/>
          <w:tblCellMar>
            <w:top w:w="0" w:type="dxa"/>
            <w:left w:w="108" w:type="dxa"/>
            <w:bottom w:w="0" w:type="dxa"/>
            <w:right w:w="108" w:type="dxa"/>
          </w:tblCellMar>
        </w:tblPrEx>
        <w:trPr>
          <w:cantSplit/>
          <w:trHeight w:val="1472" w:hRule="exact"/>
          <w:jc w:val="center"/>
        </w:trPr>
        <w:tc>
          <w:tcPr>
            <w:tcW w:w="9213" w:type="dxa"/>
            <w:gridSpan w:val="9"/>
            <w:tcBorders>
              <w:top w:val="single" w:color="auto" w:sz="4" w:space="0"/>
              <w:left w:val="single" w:color="auto" w:sz="4" w:space="0"/>
              <w:bottom w:val="single" w:color="auto" w:sz="4" w:space="0"/>
              <w:right w:val="single" w:color="auto" w:sz="4" w:space="0"/>
            </w:tcBorders>
            <w:vAlign w:val="center"/>
          </w:tcPr>
          <w:p>
            <w:pPr>
              <w:ind w:firstLine="249" w:firstLineChars="118"/>
              <w:rPr>
                <w:rFonts w:ascii="仿宋" w:hAnsi="仿宋" w:eastAsia="仿宋" w:cs="仿宋"/>
                <w:b/>
                <w:szCs w:val="21"/>
              </w:rPr>
            </w:pPr>
            <w:r>
              <w:rPr>
                <w:rFonts w:hint="eastAsia" w:ascii="仿宋" w:hAnsi="仿宋" w:eastAsia="仿宋" w:cs="仿宋"/>
                <w:b/>
                <w:szCs w:val="21"/>
              </w:rPr>
              <w:t>□申请由海证期货强制注销银期关系</w:t>
            </w:r>
          </w:p>
          <w:p>
            <w:pPr>
              <w:ind w:firstLine="420" w:firstLineChars="200"/>
              <w:jc w:val="left"/>
              <w:rPr>
                <w:rFonts w:ascii="仿宋" w:hAnsi="仿宋" w:eastAsia="仿宋" w:cs="仿宋"/>
                <w:szCs w:val="21"/>
              </w:rPr>
            </w:pPr>
            <w:r>
              <w:rPr>
                <w:rFonts w:hint="eastAsia" w:ascii="仿宋" w:hAnsi="仿宋" w:eastAsia="仿宋" w:cs="仿宋"/>
                <w:szCs w:val="21"/>
              </w:rPr>
              <w:t>本人/本单位申请由海证期货有限公司强制将本人/本单位的银期转账关系注销，之后注销本人/本单位的期货账户，由此所带来一切后果与海证期货公司无关。</w:t>
            </w:r>
          </w:p>
        </w:tc>
      </w:tr>
      <w:tr>
        <w:tblPrEx>
          <w:tblLayout w:type="fixed"/>
          <w:tblCellMar>
            <w:top w:w="0" w:type="dxa"/>
            <w:left w:w="108" w:type="dxa"/>
            <w:bottom w:w="0" w:type="dxa"/>
            <w:right w:w="108" w:type="dxa"/>
          </w:tblCellMar>
        </w:tblPrEx>
        <w:trPr>
          <w:trHeight w:val="6306" w:hRule="exact"/>
          <w:jc w:val="center"/>
        </w:trPr>
        <w:tc>
          <w:tcPr>
            <w:tcW w:w="9213" w:type="dxa"/>
            <w:gridSpan w:val="9"/>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b/>
                <w:bCs/>
                <w:szCs w:val="21"/>
              </w:rPr>
            </w:pPr>
            <w:r>
              <w:rPr>
                <w:rFonts w:hint="eastAsia" w:ascii="仿宋" w:hAnsi="仿宋" w:eastAsia="仿宋" w:cs="仿宋"/>
                <w:b/>
                <w:bCs/>
                <w:szCs w:val="21"/>
              </w:rPr>
              <w:t>客户承诺：</w:t>
            </w:r>
          </w:p>
          <w:p>
            <w:pPr>
              <w:ind w:firstLine="420" w:firstLineChars="200"/>
              <w:rPr>
                <w:rFonts w:ascii="仿宋" w:hAnsi="仿宋" w:eastAsia="仿宋" w:cs="仿宋"/>
                <w:szCs w:val="21"/>
              </w:rPr>
            </w:pPr>
            <w:r>
              <w:rPr>
                <w:rFonts w:hint="eastAsia" w:ascii="仿宋" w:hAnsi="仿宋" w:eastAsia="仿宋" w:cs="仿宋"/>
                <w:szCs w:val="21"/>
              </w:rPr>
              <w:t>本人/本单位申请自本销户申请表书签发之日起撤销本人/本单位在贵司开立的期货账户、资金帐号以及申请的交易编码，停止与贵司之间存在的期货经纪关系。</w:t>
            </w:r>
          </w:p>
          <w:p>
            <w:pPr>
              <w:ind w:firstLine="420" w:firstLineChars="200"/>
              <w:rPr>
                <w:rFonts w:ascii="仿宋" w:hAnsi="仿宋" w:eastAsia="仿宋" w:cs="仿宋"/>
                <w:szCs w:val="21"/>
              </w:rPr>
            </w:pPr>
            <w:r>
              <w:rPr>
                <w:rFonts w:hint="eastAsia" w:ascii="仿宋" w:hAnsi="仿宋" w:eastAsia="仿宋" w:cs="仿宋"/>
                <w:szCs w:val="21"/>
              </w:rPr>
              <w:t>本人/本单位确认：截至本销户申请表签发之日，本人/本单位通过贵司进行的所有期货交易、结算数据以及资金出入记录均准确无误，本人/本单位无任何异议。本账户上所有资金来源和去向均为本人意愿，承诺自提出销户申请后一个月内至相关银行办理银期转账协议的解约，并愿承担与此相关的责任，同时终止双方签署的《期货经纪合同》的履行。</w:t>
            </w:r>
          </w:p>
          <w:p>
            <w:pPr>
              <w:ind w:firstLine="420" w:firstLineChars="200"/>
              <w:rPr>
                <w:rFonts w:ascii="仿宋" w:hAnsi="仿宋" w:eastAsia="仿宋" w:cs="仿宋"/>
                <w:szCs w:val="21"/>
              </w:rPr>
            </w:pPr>
            <w:r>
              <w:rPr>
                <w:rFonts w:hint="eastAsia" w:ascii="仿宋" w:hAnsi="仿宋" w:eastAsia="仿宋" w:cs="仿宋"/>
                <w:szCs w:val="21"/>
              </w:rPr>
              <w:t>本销户申请表一经签发，对本人/本单位即刻生效。如存在《期货经纪合同》中规定的不得销户情形的，本销户申请表无效。</w:t>
            </w:r>
          </w:p>
          <w:p>
            <w:pPr>
              <w:ind w:firstLine="420" w:firstLineChars="200"/>
              <w:rPr>
                <w:rFonts w:ascii="仿宋" w:hAnsi="仿宋" w:eastAsia="仿宋" w:cs="仿宋"/>
                <w:szCs w:val="21"/>
              </w:rPr>
            </w:pPr>
            <w:r>
              <w:rPr>
                <w:rFonts w:hint="eastAsia" w:ascii="仿宋" w:hAnsi="仿宋" w:eastAsia="仿宋" w:cs="仿宋"/>
                <w:szCs w:val="21"/>
              </w:rPr>
              <w:t>实际销户及《期货经纪合同》的终止以贵司办理完相关手续为准。本人/本单位愿意注销本人账户下所有期货交易所的交易编码和交易权限。</w:t>
            </w:r>
          </w:p>
          <w:p>
            <w:pPr>
              <w:rPr>
                <w:rFonts w:ascii="仿宋" w:hAnsi="仿宋" w:eastAsia="仿宋" w:cs="仿宋"/>
                <w:b/>
                <w:bCs/>
                <w:sz w:val="20"/>
                <w:szCs w:val="20"/>
              </w:rPr>
            </w:pPr>
            <w:r>
              <w:rPr>
                <w:rFonts w:hint="eastAsia" w:ascii="仿宋" w:hAnsi="仿宋" w:eastAsia="仿宋" w:cs="仿宋"/>
                <w:b/>
                <w:bCs/>
                <w:sz w:val="20"/>
                <w:szCs w:val="20"/>
              </w:rPr>
              <w:t>申请须知：</w:t>
            </w:r>
          </w:p>
          <w:p>
            <w:pPr>
              <w:ind w:firstLine="422" w:firstLineChars="200"/>
              <w:rPr>
                <w:rFonts w:ascii="仿宋" w:hAnsi="仿宋" w:eastAsia="仿宋" w:cs="仿宋"/>
                <w:b/>
                <w:bCs/>
                <w:sz w:val="21"/>
                <w:szCs w:val="21"/>
              </w:rPr>
            </w:pPr>
            <w:r>
              <w:rPr>
                <w:rFonts w:hint="eastAsia" w:ascii="仿宋" w:hAnsi="仿宋" w:eastAsia="仿宋" w:cs="仿宋"/>
                <w:b/>
                <w:bCs/>
                <w:sz w:val="21"/>
                <w:szCs w:val="21"/>
              </w:rPr>
              <w:t>1、为了您的利益着想，请勿在空白的销户申请表签署  2、本销户申请表应由客户签署并盖章，并核对所填内容。 3、填写本销户申请表即意味着您已经知晓相关责任及后果。</w:t>
            </w:r>
          </w:p>
          <w:p>
            <w:pPr>
              <w:rPr>
                <w:rFonts w:ascii="仿宋" w:hAnsi="仿宋" w:eastAsia="仿宋" w:cs="仿宋"/>
                <w:b/>
                <w:bCs/>
                <w:szCs w:val="21"/>
              </w:rPr>
            </w:pPr>
          </w:p>
          <w:p>
            <w:pPr>
              <w:ind w:firstLine="4638" w:firstLineChars="2200"/>
              <w:rPr>
                <w:rFonts w:ascii="仿宋" w:hAnsi="仿宋" w:eastAsia="仿宋" w:cs="仿宋"/>
                <w:b/>
                <w:bCs/>
                <w:szCs w:val="21"/>
              </w:rPr>
            </w:pPr>
            <w:r>
              <w:rPr>
                <w:rFonts w:hint="eastAsia" w:ascii="仿宋" w:hAnsi="仿宋" w:eastAsia="仿宋" w:cs="仿宋"/>
                <w:b/>
                <w:bCs/>
                <w:szCs w:val="21"/>
              </w:rPr>
              <w:t xml:space="preserve">申请人或授权代理人：    </w:t>
            </w:r>
          </w:p>
          <w:p>
            <w:pPr>
              <w:ind w:firstLine="4638" w:firstLineChars="2200"/>
              <w:rPr>
                <w:rFonts w:hint="eastAsia" w:ascii="仿宋" w:hAnsi="仿宋" w:eastAsia="仿宋" w:cs="仿宋"/>
                <w:sz w:val="18"/>
                <w:szCs w:val="18"/>
              </w:rPr>
            </w:pPr>
            <w:r>
              <w:rPr>
                <w:rFonts w:hint="eastAsia" w:ascii="仿宋" w:hAnsi="仿宋" w:eastAsia="仿宋" w:cs="仿宋"/>
                <w:b/>
                <w:bCs/>
                <w:szCs w:val="21"/>
              </w:rPr>
              <w:t xml:space="preserve"> </w:t>
            </w:r>
            <w:r>
              <w:rPr>
                <w:rFonts w:hint="eastAsia" w:ascii="仿宋" w:hAnsi="仿宋" w:eastAsia="仿宋" w:cs="仿宋"/>
                <w:sz w:val="18"/>
                <w:szCs w:val="18"/>
              </w:rPr>
              <w:t>（机构户加盖公章）</w:t>
            </w:r>
          </w:p>
          <w:p>
            <w:pPr>
              <w:ind w:firstLine="4638" w:firstLineChars="2200"/>
              <w:jc w:val="left"/>
              <w:rPr>
                <w:rFonts w:ascii="仿宋" w:hAnsi="仿宋" w:eastAsia="仿宋" w:cs="仿宋"/>
                <w:b/>
                <w:bCs/>
                <w:szCs w:val="21"/>
              </w:rPr>
            </w:pPr>
            <w:bookmarkStart w:id="0" w:name="_GoBack"/>
            <w:bookmarkEnd w:id="0"/>
            <w:r>
              <w:rPr>
                <w:rFonts w:hint="eastAsia" w:ascii="仿宋" w:hAnsi="仿宋" w:eastAsia="仿宋" w:cs="仿宋"/>
                <w:b/>
                <w:bCs/>
                <w:szCs w:val="21"/>
              </w:rPr>
              <w:t>签署日期：     年     月     日</w:t>
            </w:r>
          </w:p>
        </w:tc>
      </w:tr>
      <w:tr>
        <w:tblPrEx>
          <w:tblLayout w:type="fixed"/>
          <w:tblCellMar>
            <w:top w:w="0" w:type="dxa"/>
            <w:left w:w="108" w:type="dxa"/>
            <w:bottom w:w="0" w:type="dxa"/>
            <w:right w:w="108" w:type="dxa"/>
          </w:tblCellMar>
        </w:tblPrEx>
        <w:trPr>
          <w:trHeight w:val="420" w:hRule="atLeast"/>
          <w:jc w:val="center"/>
        </w:trPr>
        <w:tc>
          <w:tcPr>
            <w:tcW w:w="9213" w:type="dxa"/>
            <w:gridSpan w:val="9"/>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b/>
                <w:bCs/>
                <w:szCs w:val="21"/>
              </w:rPr>
              <w:t>同意销户记录（会员填写）</w:t>
            </w:r>
          </w:p>
        </w:tc>
      </w:tr>
      <w:tr>
        <w:tblPrEx>
          <w:tblLayout w:type="fixed"/>
          <w:tblCellMar>
            <w:top w:w="0" w:type="dxa"/>
            <w:left w:w="108" w:type="dxa"/>
            <w:bottom w:w="0" w:type="dxa"/>
            <w:right w:w="108" w:type="dxa"/>
          </w:tblCellMar>
        </w:tblPrEx>
        <w:trPr>
          <w:trHeight w:val="430" w:hRule="exact"/>
          <w:jc w:val="center"/>
        </w:trPr>
        <w:tc>
          <w:tcPr>
            <w:tcW w:w="1842" w:type="dxa"/>
            <w:gridSpan w:val="2"/>
            <w:vMerge w:val="restart"/>
            <w:tcBorders>
              <w:top w:val="single" w:color="auto" w:sz="4" w:space="0"/>
              <w:left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投资者交易编码</w:t>
            </w:r>
          </w:p>
        </w:tc>
        <w:tc>
          <w:tcPr>
            <w:tcW w:w="240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szCs w:val="21"/>
              </w:rPr>
              <w:t>上海期货交易所</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p>
        </w:tc>
        <w:tc>
          <w:tcPr>
            <w:tcW w:w="21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szCs w:val="21"/>
              </w:rPr>
              <w:t>大连商品交易所</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p>
        </w:tc>
      </w:tr>
      <w:tr>
        <w:tblPrEx>
          <w:tblLayout w:type="fixed"/>
          <w:tblCellMar>
            <w:top w:w="0" w:type="dxa"/>
            <w:left w:w="108" w:type="dxa"/>
            <w:bottom w:w="0" w:type="dxa"/>
            <w:right w:w="108" w:type="dxa"/>
          </w:tblCellMar>
        </w:tblPrEx>
        <w:trPr>
          <w:trHeight w:val="430" w:hRule="exact"/>
          <w:jc w:val="center"/>
        </w:trPr>
        <w:tc>
          <w:tcPr>
            <w:tcW w:w="1842" w:type="dxa"/>
            <w:gridSpan w:val="2"/>
            <w:vMerge w:val="continue"/>
            <w:tcBorders>
              <w:left w:val="single" w:color="auto" w:sz="4" w:space="0"/>
              <w:right w:val="single" w:color="auto" w:sz="4" w:space="0"/>
            </w:tcBorders>
            <w:vAlign w:val="center"/>
          </w:tcPr>
          <w:p>
            <w:pPr>
              <w:jc w:val="center"/>
              <w:rPr>
                <w:rFonts w:ascii="仿宋" w:hAnsi="仿宋" w:eastAsia="仿宋" w:cs="仿宋"/>
                <w:b/>
                <w:bCs/>
                <w:szCs w:val="21"/>
              </w:rPr>
            </w:pPr>
          </w:p>
        </w:tc>
        <w:tc>
          <w:tcPr>
            <w:tcW w:w="240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szCs w:val="21"/>
              </w:rPr>
              <w:t>郑州商品交易所</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p>
        </w:tc>
        <w:tc>
          <w:tcPr>
            <w:tcW w:w="21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szCs w:val="21"/>
              </w:rPr>
              <w:t>中国金融期货交易所</w:t>
            </w: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p>
        </w:tc>
      </w:tr>
      <w:tr>
        <w:tblPrEx>
          <w:tblLayout w:type="fixed"/>
          <w:tblCellMar>
            <w:top w:w="0" w:type="dxa"/>
            <w:left w:w="108" w:type="dxa"/>
            <w:bottom w:w="0" w:type="dxa"/>
            <w:right w:w="108" w:type="dxa"/>
          </w:tblCellMar>
        </w:tblPrEx>
        <w:trPr>
          <w:trHeight w:val="430" w:hRule="exact"/>
          <w:jc w:val="center"/>
        </w:trPr>
        <w:tc>
          <w:tcPr>
            <w:tcW w:w="1842" w:type="dxa"/>
            <w:gridSpan w:val="2"/>
            <w:vMerge w:val="continue"/>
            <w:tcBorders>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p>
        </w:tc>
        <w:tc>
          <w:tcPr>
            <w:tcW w:w="2406"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r>
              <w:rPr>
                <w:rFonts w:hint="eastAsia" w:ascii="仿宋" w:hAnsi="仿宋" w:eastAsia="仿宋" w:cs="仿宋"/>
                <w:szCs w:val="21"/>
              </w:rPr>
              <w:t>上海国际能源交易中心</w:t>
            </w:r>
          </w:p>
        </w:tc>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p>
        </w:tc>
        <w:tc>
          <w:tcPr>
            <w:tcW w:w="212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p>
        </w:tc>
        <w:tc>
          <w:tcPr>
            <w:tcW w:w="14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szCs w:val="21"/>
              </w:rPr>
            </w:pPr>
          </w:p>
        </w:tc>
      </w:tr>
      <w:tr>
        <w:tblPrEx>
          <w:tblLayout w:type="fixed"/>
          <w:tblCellMar>
            <w:top w:w="0" w:type="dxa"/>
            <w:left w:w="108" w:type="dxa"/>
            <w:bottom w:w="0" w:type="dxa"/>
            <w:right w:w="108" w:type="dxa"/>
          </w:tblCellMar>
        </w:tblPrEx>
        <w:trPr>
          <w:trHeight w:val="430" w:hRule="exact"/>
          <w:jc w:val="center"/>
        </w:trPr>
        <w:tc>
          <w:tcPr>
            <w:tcW w:w="4248"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是否撤销特定品种/期权权限报备记录</w:t>
            </w:r>
          </w:p>
        </w:tc>
        <w:tc>
          <w:tcPr>
            <w:tcW w:w="4965"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Cs w:val="21"/>
              </w:rPr>
            </w:pPr>
            <w:r>
              <w:rPr>
                <w:rFonts w:hint="eastAsia" w:ascii="仿宋" w:hAnsi="仿宋" w:eastAsia="仿宋" w:cs="仿宋"/>
                <w:szCs w:val="21"/>
              </w:rPr>
              <w:t>口是               口否</w:t>
            </w:r>
          </w:p>
        </w:tc>
      </w:tr>
      <w:tr>
        <w:tblPrEx>
          <w:tblLayout w:type="fixed"/>
          <w:tblCellMar>
            <w:top w:w="0" w:type="dxa"/>
            <w:left w:w="108" w:type="dxa"/>
            <w:bottom w:w="0" w:type="dxa"/>
            <w:right w:w="108" w:type="dxa"/>
          </w:tblCellMar>
        </w:tblPrEx>
        <w:trPr>
          <w:trHeight w:val="1986" w:hRule="exact"/>
          <w:jc w:val="center"/>
        </w:trPr>
        <w:tc>
          <w:tcPr>
            <w:tcW w:w="9213" w:type="dxa"/>
            <w:gridSpan w:val="9"/>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Cs w:val="21"/>
              </w:rPr>
            </w:pPr>
            <w:r>
              <w:rPr>
                <w:rFonts w:hint="eastAsia" w:ascii="仿宋" w:hAnsi="仿宋" w:eastAsia="仿宋" w:cs="仿宋"/>
                <w:szCs w:val="21"/>
              </w:rPr>
              <w:t>审批意见：</w:t>
            </w:r>
          </w:p>
          <w:p>
            <w:pPr>
              <w:rPr>
                <w:rFonts w:ascii="仿宋" w:hAnsi="仿宋" w:eastAsia="仿宋" w:cs="仿宋"/>
                <w:szCs w:val="21"/>
              </w:rPr>
            </w:pPr>
          </w:p>
          <w:p>
            <w:pPr>
              <w:rPr>
                <w:rFonts w:ascii="仿宋" w:hAnsi="仿宋" w:eastAsia="仿宋" w:cs="仿宋"/>
                <w:szCs w:val="21"/>
              </w:rPr>
            </w:pPr>
            <w:r>
              <w:rPr>
                <w:rFonts w:hint="eastAsia" w:ascii="仿宋" w:hAnsi="仿宋" w:eastAsia="仿宋" w:cs="仿宋"/>
                <w:szCs w:val="21"/>
              </w:rPr>
              <w:t>会员盖章：             经办：            复核：           审批日期：   年    月    日</w:t>
            </w:r>
          </w:p>
        </w:tc>
      </w:tr>
    </w:tbl>
    <w:p>
      <w:pPr>
        <w:spacing w:line="360" w:lineRule="auto"/>
        <w:rPr>
          <w:rFonts w:ascii="仿宋" w:hAnsi="仿宋" w:eastAsia="仿宋" w:cs="仿宋"/>
          <w:color w:val="000000"/>
          <w:sz w:val="20"/>
          <w:szCs w:val="2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63765"/>
    <w:rsid w:val="22F63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2020-05-27T05:38:00Z</dcterms:created>
  <dc:creator>运营刘思佳</dc:creator>
  <cp:lastModifiedBy>运营刘思佳</cp:lastModifiedBy>
  <dcterms:modified xsi:type="dcterms:W3CDTF">2020-05-27T05:41:35Z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